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3BCA1" w14:textId="77777777" w:rsidR="00791B98" w:rsidRDefault="00791B98" w:rsidP="00DD0987">
      <w:pPr>
        <w:jc w:val="center"/>
        <w:rPr>
          <w:b/>
        </w:rPr>
      </w:pPr>
      <w:bookmarkStart w:id="0" w:name="_GoBack"/>
      <w:bookmarkEnd w:id="0"/>
      <w:r w:rsidRPr="005537B0">
        <w:rPr>
          <w:b/>
        </w:rPr>
        <w:t>DEMARCHE OTM – R</w:t>
      </w:r>
      <w:r w:rsidR="005537B0">
        <w:rPr>
          <w:b/>
        </w:rPr>
        <w:t xml:space="preserve"> – Le recrutement et le suivi des doctorants</w:t>
      </w:r>
    </w:p>
    <w:p w14:paraId="0FC86739" w14:textId="77777777" w:rsidR="00AA7989" w:rsidRDefault="00AA7989" w:rsidP="00E37A1B">
      <w:pPr>
        <w:spacing w:after="0"/>
        <w:jc w:val="center"/>
      </w:pPr>
    </w:p>
    <w:p w14:paraId="162CBD6B" w14:textId="77777777" w:rsidR="005537B0" w:rsidRPr="005537B0" w:rsidRDefault="005537B0" w:rsidP="005537B0">
      <w:pPr>
        <w:jc w:val="both"/>
        <w:rPr>
          <w:b/>
        </w:rPr>
      </w:pPr>
      <w:r w:rsidRPr="005537B0">
        <w:rPr>
          <w:b/>
        </w:rPr>
        <w:t xml:space="preserve">Préambule </w:t>
      </w:r>
    </w:p>
    <w:p w14:paraId="4D6B5ED4" w14:textId="6932D1AA" w:rsidR="00791B98" w:rsidRDefault="005537B0" w:rsidP="005537B0">
      <w:pPr>
        <w:jc w:val="both"/>
      </w:pPr>
      <w:r w:rsidRPr="005537B0">
        <w:t>Cette note vise l</w:t>
      </w:r>
      <w:r w:rsidR="00791B98" w:rsidRPr="005537B0">
        <w:t xml:space="preserve">e </w:t>
      </w:r>
      <w:r w:rsidRPr="005537B0">
        <w:t xml:space="preserve">recrutement et le </w:t>
      </w:r>
      <w:r w:rsidR="00791B98" w:rsidRPr="005537B0">
        <w:t xml:space="preserve">suivi des doctorants pour lesquels </w:t>
      </w:r>
      <w:r w:rsidR="00B86A4F">
        <w:t>INRAE</w:t>
      </w:r>
      <w:r w:rsidR="00310F8D">
        <w:t xml:space="preserve"> co</w:t>
      </w:r>
      <w:r w:rsidRPr="005537B0">
        <w:t>finance la thèse</w:t>
      </w:r>
      <w:r w:rsidR="005D4CA1">
        <w:t>. Dans ce cas, les départements en assure</w:t>
      </w:r>
      <w:r w:rsidR="007F3102">
        <w:t>nt</w:t>
      </w:r>
      <w:r w:rsidR="005D4CA1">
        <w:t xml:space="preserve"> le co-financement pour moitié. Le financemen</w:t>
      </w:r>
      <w:r w:rsidR="00277949">
        <w:t>t de l’autre moitié du salaire</w:t>
      </w:r>
      <w:r w:rsidR="005D4CA1">
        <w:t xml:space="preserve"> est assurée par des partenaires extérieurs (ex : ADEME – Régions –</w:t>
      </w:r>
      <w:r w:rsidR="003477BD">
        <w:t xml:space="preserve"> </w:t>
      </w:r>
      <w:r w:rsidR="00184EDC">
        <w:t xml:space="preserve">contrats européens, </w:t>
      </w:r>
      <w:r w:rsidR="005D4CA1">
        <w:t>ANR</w:t>
      </w:r>
      <w:r w:rsidR="00184EDC">
        <w:t xml:space="preserve">, </w:t>
      </w:r>
      <w:r w:rsidR="003477BD">
        <w:t>ministères</w:t>
      </w:r>
      <w:r w:rsidR="005D4CA1">
        <w:t>…).</w:t>
      </w:r>
    </w:p>
    <w:p w14:paraId="2B21C442" w14:textId="2D7AB90C" w:rsidR="00663B48" w:rsidRPr="005537B0" w:rsidRDefault="00663B48" w:rsidP="005537B0">
      <w:pPr>
        <w:jc w:val="both"/>
      </w:pPr>
      <w:r>
        <w:t>La grille</w:t>
      </w:r>
      <w:r w:rsidR="00F148D9">
        <w:t xml:space="preserve"> OTM – R </w:t>
      </w:r>
      <w:r>
        <w:t>n’a volontairement pas été utilisée pour cette population.</w:t>
      </w:r>
    </w:p>
    <w:p w14:paraId="4972D844" w14:textId="77777777" w:rsidR="005537B0" w:rsidRDefault="005537B0" w:rsidP="005537B0">
      <w:pPr>
        <w:spacing w:after="0"/>
        <w:jc w:val="both"/>
      </w:pPr>
    </w:p>
    <w:p w14:paraId="55DF7CB2" w14:textId="77777777" w:rsidR="005537B0" w:rsidRPr="005537B0" w:rsidRDefault="005537B0" w:rsidP="005537B0">
      <w:pPr>
        <w:spacing w:after="0"/>
        <w:jc w:val="both"/>
        <w:rPr>
          <w:b/>
        </w:rPr>
      </w:pPr>
      <w:r w:rsidRPr="005537B0">
        <w:rPr>
          <w:b/>
        </w:rPr>
        <w:t xml:space="preserve">Les principales étapes et les acteurs impliqués dans le recrutement et le suivi des </w:t>
      </w:r>
      <w:r w:rsidR="00B86A4F">
        <w:rPr>
          <w:b/>
        </w:rPr>
        <w:t xml:space="preserve">doctorantes et des </w:t>
      </w:r>
      <w:r w:rsidRPr="005537B0">
        <w:rPr>
          <w:b/>
        </w:rPr>
        <w:t>doctorants</w:t>
      </w:r>
    </w:p>
    <w:p w14:paraId="79BFAA41" w14:textId="77777777" w:rsidR="005537B0" w:rsidRDefault="005537B0" w:rsidP="005537B0">
      <w:pPr>
        <w:spacing w:after="0"/>
        <w:jc w:val="both"/>
      </w:pPr>
    </w:p>
    <w:p w14:paraId="48F3678A" w14:textId="77777777" w:rsidR="00B645D4" w:rsidRDefault="00B645D4" w:rsidP="001859AD">
      <w:pPr>
        <w:spacing w:after="120"/>
        <w:jc w:val="both"/>
      </w:pPr>
      <w:r w:rsidRPr="00B645D4">
        <w:rPr>
          <w:b/>
        </w:rPr>
        <w:t xml:space="preserve">Côté </w:t>
      </w:r>
      <w:r w:rsidR="00B86A4F">
        <w:rPr>
          <w:b/>
        </w:rPr>
        <w:t>INRAE</w:t>
      </w:r>
      <w:r>
        <w:t>…</w:t>
      </w:r>
    </w:p>
    <w:p w14:paraId="3CD7F093" w14:textId="5819D654" w:rsidR="00791B98" w:rsidRDefault="00791B98" w:rsidP="005537B0">
      <w:pPr>
        <w:jc w:val="both"/>
      </w:pPr>
      <w:r>
        <w:t>Chaque année</w:t>
      </w:r>
      <w:r w:rsidR="00E37A1B">
        <w:t>,</w:t>
      </w:r>
      <w:r>
        <w:t xml:space="preserve"> les départements de recherche </w:t>
      </w:r>
      <w:r w:rsidR="00B86A4F">
        <w:t>d’INRAE</w:t>
      </w:r>
      <w:r>
        <w:t xml:space="preserve"> sollicitent les unités qui leur sont rattachées afin de connaître leurs propositions de sujets de thèse. En réponse, les unités font remonter leurs propositions auxquelles elles associent, dans certains cas, le </w:t>
      </w:r>
      <w:r w:rsidR="005537B0">
        <w:t xml:space="preserve">profil du </w:t>
      </w:r>
      <w:r>
        <w:t xml:space="preserve">candidat </w:t>
      </w:r>
      <w:r w:rsidR="00B86A4F">
        <w:t xml:space="preserve">ou de la candidate </w:t>
      </w:r>
      <w:r>
        <w:t>qu’elles ont préalablement identifié</w:t>
      </w:r>
      <w:r w:rsidR="00392A65">
        <w:t xml:space="preserve"> pour réaliser cette thèse</w:t>
      </w:r>
      <w:r w:rsidR="005537B0">
        <w:t xml:space="preserve"> (curriculum vitae – parcours de formation – expérience…)</w:t>
      </w:r>
      <w:r>
        <w:t>.</w:t>
      </w:r>
      <w:r w:rsidR="00AA7989">
        <w:t xml:space="preserve"> Dans le même temps, les unités enregistrent les sujets de thèse dans une base de données dédiée. Cette base de données</w:t>
      </w:r>
      <w:r w:rsidR="00173F95">
        <w:t xml:space="preserve">, gérée par la </w:t>
      </w:r>
      <w:r w:rsidR="00280FD5">
        <w:t>DESSE</w:t>
      </w:r>
      <w:r w:rsidR="00173F95">
        <w:t xml:space="preserve">, </w:t>
      </w:r>
      <w:r w:rsidR="00AA7989">
        <w:t>est accessible à l’ensemble des départements.</w:t>
      </w:r>
    </w:p>
    <w:p w14:paraId="43351044" w14:textId="23226C07" w:rsidR="00791B98" w:rsidRDefault="00DD57B4" w:rsidP="005537B0">
      <w:pPr>
        <w:jc w:val="both"/>
      </w:pPr>
      <w:r>
        <w:t>A réception de l’ensemble des propositions de thèses, les départements réalisent une sélection</w:t>
      </w:r>
      <w:r w:rsidR="00E37A1B">
        <w:t xml:space="preserve"> au </w:t>
      </w:r>
      <w:proofErr w:type="gramStart"/>
      <w:r w:rsidR="00E37A1B">
        <w:t>regard</w:t>
      </w:r>
      <w:proofErr w:type="gramEnd"/>
      <w:r w:rsidR="00E37A1B">
        <w:t xml:space="preserve"> de leurs priorités scientifiques</w:t>
      </w:r>
      <w:r>
        <w:t xml:space="preserve">. </w:t>
      </w:r>
      <w:r w:rsidR="00392A65">
        <w:t>Pour ce faire, c</w:t>
      </w:r>
      <w:r>
        <w:t>ertains départements sollicitent l’avis de leur conseil scientifique.</w:t>
      </w:r>
      <w:r w:rsidR="00392A65">
        <w:t xml:space="preserve"> </w:t>
      </w:r>
      <w:r w:rsidR="00392A65">
        <w:lastRenderedPageBreak/>
        <w:t>Une fois la sélection des sujets effectuée, les départements en informent alors les unités.</w:t>
      </w:r>
    </w:p>
    <w:p w14:paraId="65BDEAE0" w14:textId="77777777" w:rsidR="00E347EF" w:rsidRDefault="00392A65" w:rsidP="005537B0">
      <w:pPr>
        <w:jc w:val="both"/>
      </w:pPr>
      <w:r>
        <w:t xml:space="preserve">Dans le cas où les unités n’ont pas </w:t>
      </w:r>
      <w:r w:rsidR="00E37A1B">
        <w:t xml:space="preserve">préalablement </w:t>
      </w:r>
      <w:r>
        <w:t xml:space="preserve">identifié de candidat </w:t>
      </w:r>
      <w:r w:rsidR="00B86A4F">
        <w:t xml:space="preserve">ou de candidate </w:t>
      </w:r>
      <w:r>
        <w:t>susceptible de réaliser la thèse, il leur appartient alors de diffuser cette offre de thèse le plus largement p</w:t>
      </w:r>
      <w:r w:rsidR="00B645D4">
        <w:t xml:space="preserve">ossible auprès de leurs réseaux. </w:t>
      </w:r>
      <w:proofErr w:type="spellStart"/>
      <w:r w:rsidR="00B645D4">
        <w:t>Euraxess</w:t>
      </w:r>
      <w:proofErr w:type="spellEnd"/>
      <w:r w:rsidR="00B645D4">
        <w:t xml:space="preserve"> est notamment l’un des moyens de diffusion utilisés. </w:t>
      </w:r>
      <w:r w:rsidR="005D4CA1">
        <w:t>Dans le même temps, elles se doivent de trouver le partenaire directement intéressé qui assurera le co-financement de la thèse.</w:t>
      </w:r>
    </w:p>
    <w:p w14:paraId="41E87BFA" w14:textId="77777777" w:rsidR="00B645D4" w:rsidRDefault="00B645D4" w:rsidP="001859AD">
      <w:pPr>
        <w:spacing w:after="120"/>
        <w:jc w:val="both"/>
      </w:pPr>
      <w:r w:rsidRPr="00B645D4">
        <w:rPr>
          <w:b/>
        </w:rPr>
        <w:t>Côté Ecoles doctorales</w:t>
      </w:r>
      <w:r>
        <w:t>…</w:t>
      </w:r>
    </w:p>
    <w:p w14:paraId="0EE8EF2E" w14:textId="7A96FE6A" w:rsidR="001859AD" w:rsidRDefault="00D54930" w:rsidP="00D54930">
      <w:pPr>
        <w:jc w:val="both"/>
      </w:pPr>
      <w:r>
        <w:t xml:space="preserve">Les unités </w:t>
      </w:r>
      <w:r w:rsidR="007C1F8A">
        <w:t>soumettent ensuite</w:t>
      </w:r>
      <w:r w:rsidR="00B645D4">
        <w:t xml:space="preserve"> </w:t>
      </w:r>
      <w:r>
        <w:t>à l’école doctorale à laquelle elles sont affiliées</w:t>
      </w:r>
      <w:r w:rsidR="007C1F8A">
        <w:t xml:space="preserve"> le sujet de thèse </w:t>
      </w:r>
      <w:r>
        <w:t xml:space="preserve">dont </w:t>
      </w:r>
      <w:r w:rsidR="007C1F8A">
        <w:t>elles souhaitent assurer</w:t>
      </w:r>
      <w:r>
        <w:t xml:space="preserve"> l’encadrement ainsi que le profil </w:t>
      </w:r>
      <w:r w:rsidR="00B86A4F">
        <w:t xml:space="preserve">de la candidate ou </w:t>
      </w:r>
      <w:r>
        <w:t xml:space="preserve">du candidat </w:t>
      </w:r>
      <w:r w:rsidR="004658D1">
        <w:t xml:space="preserve">lorsqu’il est </w:t>
      </w:r>
      <w:r>
        <w:t>identifié.</w:t>
      </w:r>
      <w:r w:rsidR="007C1F8A">
        <w:t xml:space="preserve"> </w:t>
      </w:r>
      <w:r w:rsidR="00B645D4">
        <w:t>L’école doctorale choisit ou non de soutenir le projet</w:t>
      </w:r>
      <w:r w:rsidR="00467135">
        <w:t xml:space="preserve"> </w:t>
      </w:r>
      <w:r w:rsidR="00B645D4">
        <w:t xml:space="preserve">proposé. </w:t>
      </w:r>
      <w:r w:rsidR="001859AD">
        <w:t>L’école doctorale s’assure notamment que les conditions scientifiques, matérielles et financières sont réunies pour garantir le bon déroulement des travaux de recherche.</w:t>
      </w:r>
    </w:p>
    <w:p w14:paraId="192C6485" w14:textId="00CA5997" w:rsidR="00D54930" w:rsidRDefault="00B645D4" w:rsidP="00D54930">
      <w:pPr>
        <w:jc w:val="both"/>
      </w:pPr>
      <w:r>
        <w:t xml:space="preserve">Dans </w:t>
      </w:r>
      <w:r w:rsidR="001859AD">
        <w:t>le cas où le projet est accepté</w:t>
      </w:r>
      <w:r>
        <w:t>, l’école doctorale est alors décisionnaire dans le choix</w:t>
      </w:r>
      <w:r w:rsidR="00B86A4F">
        <w:t xml:space="preserve"> de la candidate ou</w:t>
      </w:r>
      <w:r>
        <w:t xml:space="preserve"> du candidat. Qu’il y ait ou non </w:t>
      </w:r>
      <w:r w:rsidR="00B86A4F">
        <w:t xml:space="preserve">une candidate ou </w:t>
      </w:r>
      <w:r>
        <w:t xml:space="preserve">un candidat préalablement identifié, elle procède </w:t>
      </w:r>
      <w:r w:rsidR="001859AD">
        <w:t xml:space="preserve">également </w:t>
      </w:r>
      <w:r>
        <w:t>à la publication de l’offre et réalise toutes les étapes de sélection des candidats</w:t>
      </w:r>
      <w:r w:rsidR="001859AD">
        <w:t xml:space="preserve"> </w:t>
      </w:r>
      <w:r w:rsidR="00F148D9">
        <w:t xml:space="preserve">et des candidates </w:t>
      </w:r>
      <w:r w:rsidR="001859AD">
        <w:t xml:space="preserve">et ce, </w:t>
      </w:r>
      <w:r w:rsidR="007C1F8A">
        <w:t xml:space="preserve">quelle que soit l’origine du financement de la thèse. </w:t>
      </w:r>
    </w:p>
    <w:p w14:paraId="57190D9E" w14:textId="77777777" w:rsidR="001859AD" w:rsidRDefault="001859AD" w:rsidP="005537B0">
      <w:pPr>
        <w:jc w:val="both"/>
        <w:rPr>
          <w:i/>
        </w:rPr>
      </w:pPr>
    </w:p>
    <w:p w14:paraId="772C554A" w14:textId="77777777" w:rsidR="00E347EF" w:rsidRPr="001859AD" w:rsidRDefault="00E347EF" w:rsidP="005537B0">
      <w:pPr>
        <w:jc w:val="both"/>
        <w:rPr>
          <w:i/>
        </w:rPr>
      </w:pPr>
      <w:r w:rsidRPr="001859AD">
        <w:rPr>
          <w:i/>
        </w:rPr>
        <w:t>Le rôle des écoles doctorales</w:t>
      </w:r>
    </w:p>
    <w:p w14:paraId="7AD0F17D" w14:textId="685E9E8F" w:rsidR="001859AD" w:rsidRDefault="00D8634D" w:rsidP="005537B0">
      <w:pPr>
        <w:jc w:val="both"/>
      </w:pPr>
      <w:r>
        <w:t xml:space="preserve">Chaque unité de recherche </w:t>
      </w:r>
      <w:r w:rsidR="00B86A4F">
        <w:t>d’INRAE</w:t>
      </w:r>
      <w:r>
        <w:t xml:space="preserve"> est affiliée à une école doctorale. </w:t>
      </w:r>
      <w:r w:rsidR="00302F67">
        <w:t xml:space="preserve">Les écoles doctorales rassemblent des équipes de recherche reconnues </w:t>
      </w:r>
      <w:r w:rsidR="00302F67">
        <w:lastRenderedPageBreak/>
        <w:t xml:space="preserve">autour d’un projet de formation. Elles offrent aux étudiants </w:t>
      </w:r>
      <w:r w:rsidR="00F148D9">
        <w:t xml:space="preserve">et aux étudiantes </w:t>
      </w:r>
      <w:r w:rsidR="00302F67">
        <w:t xml:space="preserve">des formations utiles à la conduite de leur projet de recherche et à l’élaboration de leur projet professionnel. </w:t>
      </w:r>
    </w:p>
    <w:p w14:paraId="3CCD411F" w14:textId="206FD68A" w:rsidR="00D8634D" w:rsidRDefault="00D8634D" w:rsidP="005537B0">
      <w:pPr>
        <w:jc w:val="both"/>
      </w:pPr>
      <w:r>
        <w:t>E</w:t>
      </w:r>
      <w:r w:rsidR="00302F67">
        <w:t xml:space="preserve">lles assurent </w:t>
      </w:r>
      <w:r>
        <w:t xml:space="preserve">également </w:t>
      </w:r>
      <w:r w:rsidR="00302F67">
        <w:t xml:space="preserve">un suivi de leur insertion professionnelle. </w:t>
      </w:r>
      <w:proofErr w:type="spellStart"/>
      <w:r>
        <w:t>Tout</w:t>
      </w:r>
      <w:r w:rsidR="00F148D9">
        <w:t>.e</w:t>
      </w:r>
      <w:proofErr w:type="spellEnd"/>
      <w:r>
        <w:t xml:space="preserve"> </w:t>
      </w:r>
      <w:proofErr w:type="spellStart"/>
      <w:proofErr w:type="gramStart"/>
      <w:r>
        <w:t>étudiant</w:t>
      </w:r>
      <w:r w:rsidR="00F148D9">
        <w:t>.e</w:t>
      </w:r>
      <w:proofErr w:type="spellEnd"/>
      <w:proofErr w:type="gramEnd"/>
      <w:r>
        <w:t xml:space="preserve"> souhaitant conduire une thèse</w:t>
      </w:r>
      <w:r w:rsidR="00302F67">
        <w:t xml:space="preserve"> doit </w:t>
      </w:r>
      <w:r>
        <w:t xml:space="preserve">donc </w:t>
      </w:r>
      <w:r w:rsidR="00302F67">
        <w:t xml:space="preserve">être </w:t>
      </w:r>
      <w:proofErr w:type="spellStart"/>
      <w:r w:rsidR="00302F67">
        <w:t>inscrit</w:t>
      </w:r>
      <w:r w:rsidR="00F148D9">
        <w:t>.e</w:t>
      </w:r>
      <w:proofErr w:type="spellEnd"/>
      <w:r w:rsidR="00302F67">
        <w:t xml:space="preserve"> dans une école doctorale</w:t>
      </w:r>
      <w:r w:rsidR="00D54930">
        <w:t xml:space="preserve">. </w:t>
      </w:r>
    </w:p>
    <w:p w14:paraId="29480DB7" w14:textId="77777777" w:rsidR="00D54930" w:rsidRDefault="00D54930" w:rsidP="005537B0">
      <w:pPr>
        <w:jc w:val="both"/>
      </w:pPr>
      <w:r>
        <w:t xml:space="preserve">Toutes les parties prenantes (le directeur </w:t>
      </w:r>
      <w:r w:rsidR="00B86A4F">
        <w:t xml:space="preserve">ou la directrice </w:t>
      </w:r>
      <w:r>
        <w:t xml:space="preserve">de thèse, </w:t>
      </w:r>
      <w:r w:rsidR="00B86A4F">
        <w:t xml:space="preserve">la doctorante ou </w:t>
      </w:r>
      <w:r>
        <w:t xml:space="preserve">le doctorant, </w:t>
      </w:r>
      <w:r w:rsidR="00B86A4F">
        <w:t xml:space="preserve">la directrice ou </w:t>
      </w:r>
      <w:r>
        <w:t xml:space="preserve">le directeur de l’école doctorale et </w:t>
      </w:r>
      <w:r w:rsidR="00B86A4F">
        <w:t xml:space="preserve">la directrice ou </w:t>
      </w:r>
      <w:r>
        <w:t xml:space="preserve">le directeur du laboratoire d’accueil) signent une charte des thèses qui établit les droits et devoirs de </w:t>
      </w:r>
      <w:r w:rsidR="00B86A4F">
        <w:t xml:space="preserve">chacune et de </w:t>
      </w:r>
      <w:r>
        <w:t>chacun.</w:t>
      </w:r>
    </w:p>
    <w:p w14:paraId="4C42FBF3" w14:textId="77777777" w:rsidR="00D54930" w:rsidRDefault="00D54930" w:rsidP="005537B0">
      <w:pPr>
        <w:jc w:val="both"/>
      </w:pPr>
    </w:p>
    <w:p w14:paraId="40C86448" w14:textId="77777777" w:rsidR="00643C04" w:rsidRPr="00643C04" w:rsidRDefault="00643C04" w:rsidP="005537B0">
      <w:pPr>
        <w:jc w:val="both"/>
        <w:rPr>
          <w:b/>
        </w:rPr>
      </w:pPr>
      <w:r w:rsidRPr="00643C04">
        <w:rPr>
          <w:b/>
        </w:rPr>
        <w:t>Le suivi des doctorants</w:t>
      </w:r>
    </w:p>
    <w:p w14:paraId="62BBF12D" w14:textId="416C99BB" w:rsidR="00643C04" w:rsidRDefault="00643C04" w:rsidP="005537B0">
      <w:pPr>
        <w:jc w:val="both"/>
      </w:pPr>
      <w:r>
        <w:t xml:space="preserve">Le suivi des </w:t>
      </w:r>
      <w:r w:rsidR="00B86A4F">
        <w:t xml:space="preserve">doctorantes et des </w:t>
      </w:r>
      <w:r>
        <w:t xml:space="preserve">doctorants est assuré par un comité </w:t>
      </w:r>
      <w:r w:rsidR="00DD54A5">
        <w:t>de thèse</w:t>
      </w:r>
      <w:r>
        <w:t xml:space="preserve"> </w:t>
      </w:r>
      <w:r w:rsidR="00227417">
        <w:t xml:space="preserve">qui se réunit trois fois au cours de la thèse : une fois </w:t>
      </w:r>
      <w:r w:rsidR="00DD54A5">
        <w:t>au</w:t>
      </w:r>
      <w:r w:rsidR="00F148D9">
        <w:t xml:space="preserve"> démarrage, </w:t>
      </w:r>
      <w:r w:rsidR="00227417">
        <w:t>une fois au cours de la 2</w:t>
      </w:r>
      <w:r w:rsidR="00227417" w:rsidRPr="00227417">
        <w:rPr>
          <w:vertAlign w:val="superscript"/>
        </w:rPr>
        <w:t>ème</w:t>
      </w:r>
      <w:r w:rsidR="00227417">
        <w:t xml:space="preserve"> année et une fois au début de la 3</w:t>
      </w:r>
      <w:r w:rsidR="00227417" w:rsidRPr="00227417">
        <w:rPr>
          <w:vertAlign w:val="superscript"/>
        </w:rPr>
        <w:t>ème</w:t>
      </w:r>
      <w:r w:rsidR="00227417">
        <w:t xml:space="preserve"> année afin d’accompagner </w:t>
      </w:r>
      <w:r w:rsidR="00B86A4F">
        <w:t xml:space="preserve">la doctorante ou </w:t>
      </w:r>
      <w:r w:rsidR="00227417">
        <w:t>le doctorant et de le</w:t>
      </w:r>
      <w:r w:rsidR="00B86A4F">
        <w:t>s</w:t>
      </w:r>
      <w:r w:rsidR="00227417">
        <w:t xml:space="preserve"> guider, le</w:t>
      </w:r>
      <w:r w:rsidR="00B86A4F">
        <w:t>s</w:t>
      </w:r>
      <w:r w:rsidR="00227417">
        <w:t xml:space="preserve"> conseiller dans l’orientation et l’avancée de </w:t>
      </w:r>
      <w:r w:rsidR="00B86A4F">
        <w:t>leur</w:t>
      </w:r>
      <w:r w:rsidR="00227417">
        <w:t xml:space="preserve"> recherche.</w:t>
      </w:r>
      <w:r w:rsidR="002E01DB">
        <w:t xml:space="preserve"> Dans le même temps, les</w:t>
      </w:r>
      <w:r w:rsidR="00B86A4F">
        <w:t xml:space="preserve"> doctorantes et les</w:t>
      </w:r>
      <w:r w:rsidR="002E01DB">
        <w:t xml:space="preserve"> doctorants bénéficient d’un accompagnement émanant de l’école doctorale au sein de laquelle </w:t>
      </w:r>
      <w:r w:rsidR="00B86A4F">
        <w:t xml:space="preserve">elles et </w:t>
      </w:r>
      <w:r w:rsidR="002E01DB">
        <w:t>ils sont inscrits.</w:t>
      </w:r>
    </w:p>
    <w:p w14:paraId="5F202F13" w14:textId="77777777" w:rsidR="00E37A1B" w:rsidRDefault="00E37A1B" w:rsidP="005537B0">
      <w:pPr>
        <w:jc w:val="both"/>
      </w:pPr>
    </w:p>
    <w:p w14:paraId="70BAE309" w14:textId="77777777" w:rsidR="00791B98" w:rsidRDefault="00E37A1B" w:rsidP="00E37A1B">
      <w:pPr>
        <w:jc w:val="center"/>
      </w:pPr>
      <w:r>
        <w:t>- - - - - - - -</w:t>
      </w:r>
    </w:p>
    <w:sectPr w:rsidR="00791B9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C4D060" w16cid:durableId="266721FB"/>
  <w16cid:commentId w16cid:paraId="5315E4FB" w16cid:durableId="266722F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F73EB6"/>
    <w:multiLevelType w:val="hybridMultilevel"/>
    <w:tmpl w:val="6FA697F6"/>
    <w:lvl w:ilvl="0" w:tplc="EA16CD3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98"/>
    <w:rsid w:val="001649B1"/>
    <w:rsid w:val="00173F95"/>
    <w:rsid w:val="00184EDC"/>
    <w:rsid w:val="001859AD"/>
    <w:rsid w:val="001B44FD"/>
    <w:rsid w:val="00227417"/>
    <w:rsid w:val="0024054C"/>
    <w:rsid w:val="00277949"/>
    <w:rsid w:val="00280FD5"/>
    <w:rsid w:val="0028158E"/>
    <w:rsid w:val="002E01DB"/>
    <w:rsid w:val="00302F67"/>
    <w:rsid w:val="00310F8D"/>
    <w:rsid w:val="003477BD"/>
    <w:rsid w:val="00392A65"/>
    <w:rsid w:val="003B0906"/>
    <w:rsid w:val="004658D1"/>
    <w:rsid w:val="00467135"/>
    <w:rsid w:val="005537B0"/>
    <w:rsid w:val="005D4CA1"/>
    <w:rsid w:val="00643C04"/>
    <w:rsid w:val="00663B48"/>
    <w:rsid w:val="00791B98"/>
    <w:rsid w:val="007C1F8A"/>
    <w:rsid w:val="007F3102"/>
    <w:rsid w:val="008A70BF"/>
    <w:rsid w:val="00AA7989"/>
    <w:rsid w:val="00B645D4"/>
    <w:rsid w:val="00B76CCC"/>
    <w:rsid w:val="00B86A4F"/>
    <w:rsid w:val="00BF02D7"/>
    <w:rsid w:val="00C5350A"/>
    <w:rsid w:val="00C57FF7"/>
    <w:rsid w:val="00CB356D"/>
    <w:rsid w:val="00D268F2"/>
    <w:rsid w:val="00D54930"/>
    <w:rsid w:val="00D8634D"/>
    <w:rsid w:val="00DD0987"/>
    <w:rsid w:val="00DD54A5"/>
    <w:rsid w:val="00DD57B4"/>
    <w:rsid w:val="00E347EF"/>
    <w:rsid w:val="00E37A1B"/>
    <w:rsid w:val="00F148D9"/>
    <w:rsid w:val="00F326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D0E87"/>
  <w15:docId w15:val="{736928AA-2CA6-416F-BBEF-D57F5E69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7A1B"/>
    <w:pPr>
      <w:ind w:left="720"/>
      <w:contextualSpacing/>
    </w:pPr>
  </w:style>
  <w:style w:type="paragraph" w:styleId="Textedebulles">
    <w:name w:val="Balloon Text"/>
    <w:basedOn w:val="Normal"/>
    <w:link w:val="TextedebullesCar"/>
    <w:uiPriority w:val="99"/>
    <w:semiHidden/>
    <w:unhideWhenUsed/>
    <w:rsid w:val="007C1F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1F8A"/>
    <w:rPr>
      <w:rFonts w:ascii="Tahoma" w:hAnsi="Tahoma" w:cs="Tahoma"/>
      <w:sz w:val="16"/>
      <w:szCs w:val="16"/>
    </w:rPr>
  </w:style>
  <w:style w:type="character" w:styleId="Marquedecommentaire">
    <w:name w:val="annotation reference"/>
    <w:basedOn w:val="Policepardfaut"/>
    <w:uiPriority w:val="99"/>
    <w:semiHidden/>
    <w:unhideWhenUsed/>
    <w:rsid w:val="00280FD5"/>
    <w:rPr>
      <w:sz w:val="16"/>
      <w:szCs w:val="16"/>
    </w:rPr>
  </w:style>
  <w:style w:type="paragraph" w:styleId="Commentaire">
    <w:name w:val="annotation text"/>
    <w:basedOn w:val="Normal"/>
    <w:link w:val="CommentaireCar"/>
    <w:uiPriority w:val="99"/>
    <w:semiHidden/>
    <w:unhideWhenUsed/>
    <w:rsid w:val="00280FD5"/>
    <w:pPr>
      <w:spacing w:line="240" w:lineRule="auto"/>
    </w:pPr>
    <w:rPr>
      <w:sz w:val="20"/>
      <w:szCs w:val="20"/>
    </w:rPr>
  </w:style>
  <w:style w:type="character" w:customStyle="1" w:styleId="CommentaireCar">
    <w:name w:val="Commentaire Car"/>
    <w:basedOn w:val="Policepardfaut"/>
    <w:link w:val="Commentaire"/>
    <w:uiPriority w:val="99"/>
    <w:semiHidden/>
    <w:rsid w:val="00280FD5"/>
    <w:rPr>
      <w:sz w:val="20"/>
      <w:szCs w:val="20"/>
    </w:rPr>
  </w:style>
  <w:style w:type="paragraph" w:styleId="Objetducommentaire">
    <w:name w:val="annotation subject"/>
    <w:basedOn w:val="Commentaire"/>
    <w:next w:val="Commentaire"/>
    <w:link w:val="ObjetducommentaireCar"/>
    <w:uiPriority w:val="99"/>
    <w:semiHidden/>
    <w:unhideWhenUsed/>
    <w:rsid w:val="00280FD5"/>
    <w:rPr>
      <w:b/>
      <w:bCs/>
    </w:rPr>
  </w:style>
  <w:style w:type="character" w:customStyle="1" w:styleId="ObjetducommentaireCar">
    <w:name w:val="Objet du commentaire Car"/>
    <w:basedOn w:val="CommentaireCar"/>
    <w:link w:val="Objetducommentaire"/>
    <w:uiPriority w:val="99"/>
    <w:semiHidden/>
    <w:rsid w:val="00280F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3555</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INRA</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DUBOIS</dc:creator>
  <cp:lastModifiedBy>Fabienne GIROUX</cp:lastModifiedBy>
  <cp:revision>2</cp:revision>
  <cp:lastPrinted>2017-07-28T09:37:00Z</cp:lastPrinted>
  <dcterms:created xsi:type="dcterms:W3CDTF">2022-08-16T13:38:00Z</dcterms:created>
  <dcterms:modified xsi:type="dcterms:W3CDTF">2022-08-16T13:38:00Z</dcterms:modified>
</cp:coreProperties>
</file>